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05" w:rsidRDefault="00851805" w:rsidP="00851805">
      <w:pPr>
        <w:pStyle w:val="Ttulo"/>
        <w:spacing w:after="0"/>
        <w:contextualSpacing w:val="0"/>
        <w:rPr>
          <w:rStyle w:val="nfaseIntensa"/>
          <w:rFonts w:ascii="Arial" w:hAnsi="Arial" w:cs="Arial"/>
          <w:color w:val="1C3158"/>
          <w:sz w:val="44"/>
        </w:rPr>
      </w:pPr>
      <w:r>
        <w:rPr>
          <w:rStyle w:val="nfaseIntensa"/>
          <w:rFonts w:ascii="Arial" w:hAnsi="Arial" w:cs="Arial"/>
          <w:color w:val="1C3158"/>
          <w:sz w:val="44"/>
        </w:rPr>
        <w:t>PERGUNTAS FREQUENTES</w:t>
      </w:r>
    </w:p>
    <w:p w:rsidR="00851805" w:rsidRPr="00A347A5" w:rsidRDefault="00DD7254" w:rsidP="00851805">
      <w:pPr>
        <w:pStyle w:val="Ttulo"/>
        <w:spacing w:after="0"/>
        <w:contextualSpacing w:val="0"/>
        <w:rPr>
          <w:rFonts w:ascii="Arial" w:hAnsi="Arial" w:cs="Arial"/>
          <w:b/>
          <w:bCs/>
          <w:i/>
          <w:iCs/>
          <w:color w:val="1F3864" w:themeColor="accent5" w:themeShade="80"/>
          <w:sz w:val="44"/>
        </w:rPr>
      </w:pPr>
      <w:r>
        <w:rPr>
          <w:rStyle w:val="nfaseIntensa"/>
          <w:rFonts w:ascii="Arial" w:hAnsi="Arial" w:cs="Arial"/>
          <w:color w:val="1C3158"/>
          <w:sz w:val="44"/>
        </w:rPr>
        <w:t>SINISTRO</w:t>
      </w:r>
    </w:p>
    <w:p w:rsidR="00C156F3" w:rsidRPr="003E3EBC" w:rsidRDefault="003E3EBC" w:rsidP="003E3EBC">
      <w:pPr>
        <w:pStyle w:val="TtulodeManual"/>
        <w:numPr>
          <w:ilvl w:val="0"/>
          <w:numId w:val="2"/>
        </w:numPr>
        <w:spacing w:after="120"/>
        <w:outlineLvl w:val="0"/>
        <w:rPr>
          <w:color w:val="002060"/>
          <w:sz w:val="28"/>
        </w:rPr>
      </w:pPr>
      <w:r w:rsidRPr="003E3EBC">
        <w:rPr>
          <w:color w:val="002060"/>
          <w:sz w:val="28"/>
        </w:rPr>
        <w:t xml:space="preserve">O </w:t>
      </w:r>
      <w:r w:rsidR="00C156F3" w:rsidRPr="003E3EBC">
        <w:rPr>
          <w:color w:val="002060"/>
          <w:sz w:val="28"/>
        </w:rPr>
        <w:t>que é um sinistro?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b/>
          <w:color w:val="212529"/>
          <w:spacing w:val="-3"/>
        </w:rPr>
      </w:pPr>
      <w:r w:rsidRPr="00C156F3">
        <w:rPr>
          <w:rFonts w:ascii="Arial" w:hAnsi="Arial" w:cs="Arial"/>
          <w:color w:val="212529"/>
          <w:spacing w:val="-3"/>
        </w:rPr>
        <w:t>O sinistro é a ocorrência concreta do risco que é previsto no contrato de seguro, no período de vigência da apólice. Ele gera o dever de a seguradora indenizar o risco coberto pela apólice, e se concretiza com a ocorrência do fato gerador (fato/risco que gera o sinistro) dentro da vigência da apólice.</w:t>
      </w:r>
    </w:p>
    <w:p w:rsidR="00C156F3" w:rsidRPr="003E3EBC" w:rsidRDefault="00C156F3" w:rsidP="003E3EBC">
      <w:pPr>
        <w:pStyle w:val="TtulodeManual"/>
        <w:numPr>
          <w:ilvl w:val="0"/>
          <w:numId w:val="2"/>
        </w:numPr>
        <w:spacing w:after="120"/>
        <w:outlineLvl w:val="0"/>
        <w:rPr>
          <w:color w:val="002060"/>
          <w:sz w:val="28"/>
        </w:rPr>
      </w:pPr>
      <w:r w:rsidRPr="003E3EBC">
        <w:rPr>
          <w:color w:val="002060"/>
          <w:sz w:val="28"/>
        </w:rPr>
        <w:t>O que o segurado/beneficiário deve fazer em caso de sinistro?</w:t>
      </w:r>
    </w:p>
    <w:p w:rsidR="00AB23D2" w:rsidRPr="00AB23D2" w:rsidRDefault="00AB23D2" w:rsidP="00AB23D2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AB23D2">
        <w:rPr>
          <w:rFonts w:ascii="Arial" w:hAnsi="Arial" w:cs="Arial"/>
          <w:color w:val="212529"/>
          <w:spacing w:val="-3"/>
        </w:rPr>
        <w:t>Em caso de sinistro, comunique a ocorrência imediatamente. Para informar a ocorrência de sinistro, compareça em uma de nossas agências ou contate os canais de atendimento do Banpará e preferencialmente esteja com o Atestado de Óbito em mãos:</w:t>
      </w:r>
    </w:p>
    <w:p w:rsidR="00AB23D2" w:rsidRPr="00AB23D2" w:rsidRDefault="00AB23D2" w:rsidP="00AB23D2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AB23D2">
        <w:rPr>
          <w:rFonts w:ascii="Arial" w:hAnsi="Arial" w:cs="Arial"/>
          <w:color w:val="212529"/>
          <w:spacing w:val="-3"/>
        </w:rPr>
        <w:t xml:space="preserve">Atendimento pelo </w:t>
      </w:r>
      <w:proofErr w:type="spellStart"/>
      <w:r w:rsidRPr="00AB23D2">
        <w:rPr>
          <w:rFonts w:ascii="Arial" w:hAnsi="Arial" w:cs="Arial"/>
          <w:color w:val="212529"/>
          <w:spacing w:val="-3"/>
        </w:rPr>
        <w:t>Call</w:t>
      </w:r>
      <w:proofErr w:type="spellEnd"/>
      <w:r w:rsidRPr="00AB23D2">
        <w:rPr>
          <w:rFonts w:ascii="Arial" w:hAnsi="Arial" w:cs="Arial"/>
          <w:color w:val="212529"/>
          <w:spacing w:val="-3"/>
        </w:rPr>
        <w:t xml:space="preserve"> Center</w:t>
      </w:r>
    </w:p>
    <w:p w:rsidR="00AB23D2" w:rsidRPr="00AB23D2" w:rsidRDefault="00AB23D2" w:rsidP="00AB23D2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AB23D2">
        <w:rPr>
          <w:rFonts w:ascii="Arial" w:hAnsi="Arial" w:cs="Arial"/>
          <w:color w:val="212529"/>
          <w:spacing w:val="-3"/>
        </w:rPr>
        <w:t>3004.4444 –</w:t>
      </w:r>
      <w:r>
        <w:rPr>
          <w:rFonts w:ascii="Arial" w:hAnsi="Arial" w:cs="Arial"/>
          <w:color w:val="212529"/>
          <w:spacing w:val="-3"/>
        </w:rPr>
        <w:t xml:space="preserve"> Capital e Região Metropolitana / </w:t>
      </w:r>
      <w:r w:rsidRPr="00AB23D2">
        <w:rPr>
          <w:rFonts w:ascii="Arial" w:hAnsi="Arial" w:cs="Arial"/>
          <w:color w:val="212529"/>
          <w:spacing w:val="-3"/>
        </w:rPr>
        <w:t>0800.285.8080 – Demais Localidades</w:t>
      </w:r>
    </w:p>
    <w:p w:rsidR="00C156F3" w:rsidRPr="003E3EBC" w:rsidRDefault="00AB23D2" w:rsidP="00AB23D2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AB23D2">
        <w:rPr>
          <w:rFonts w:ascii="Arial" w:hAnsi="Arial" w:cs="Arial"/>
          <w:color w:val="212529"/>
          <w:spacing w:val="-3"/>
        </w:rPr>
        <w:lastRenderedPageBreak/>
        <w:t>Ou se preferir envie e-mail para o Banpará:  sinistrobanpara@banparanet.com.br</w:t>
      </w:r>
    </w:p>
    <w:p w:rsidR="00C156F3" w:rsidRPr="003E3EBC" w:rsidRDefault="00C156F3" w:rsidP="003E3EBC">
      <w:pPr>
        <w:pStyle w:val="TtulodeManual"/>
        <w:numPr>
          <w:ilvl w:val="0"/>
          <w:numId w:val="2"/>
        </w:numPr>
        <w:spacing w:after="120"/>
        <w:outlineLvl w:val="0"/>
        <w:rPr>
          <w:color w:val="002060"/>
          <w:sz w:val="28"/>
        </w:rPr>
      </w:pPr>
      <w:r w:rsidRPr="003E3EBC">
        <w:rPr>
          <w:color w:val="002060"/>
          <w:sz w:val="28"/>
        </w:rPr>
        <w:t>O que se entende por perda de direito?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3E3EBC">
        <w:rPr>
          <w:rFonts w:ascii="Arial" w:hAnsi="Arial" w:cs="Arial"/>
          <w:color w:val="212529"/>
          <w:spacing w:val="-3"/>
        </w:rPr>
        <w:t>Trata-se da ocorrência de um fato que provoca a perda do direito do segurado à indenização, ainda que, a princípio, o sinistro seja oriundo de um risco coberto, ficando, então, a seguradora isenta de qualquer obrigação decorrente do contrato.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3E3EBC">
        <w:rPr>
          <w:rFonts w:ascii="Arial" w:hAnsi="Arial" w:cs="Arial"/>
          <w:color w:val="212529"/>
          <w:spacing w:val="-3"/>
        </w:rPr>
        <w:t>Ocorre a perda de direito se: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3E3EBC">
        <w:rPr>
          <w:rFonts w:ascii="Arial" w:hAnsi="Arial" w:cs="Arial"/>
          <w:color w:val="212529"/>
          <w:spacing w:val="-3"/>
        </w:rPr>
        <w:t xml:space="preserve">        - o sinistro ocorrer por culpa grave ou dolo do segurado ou beneficiário do seguro;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3E3EBC">
        <w:rPr>
          <w:rFonts w:ascii="Arial" w:hAnsi="Arial" w:cs="Arial"/>
          <w:color w:val="212529"/>
          <w:spacing w:val="-3"/>
        </w:rPr>
        <w:t xml:space="preserve">        - a reclamação de indenização por sinistro for fraudulenta ou de má-fé;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3E3EBC">
        <w:rPr>
          <w:rFonts w:ascii="Arial" w:hAnsi="Arial" w:cs="Arial"/>
          <w:color w:val="212529"/>
          <w:spacing w:val="-3"/>
        </w:rPr>
        <w:t xml:space="preserve">        - o segurado, corretor, beneficiários ou ainda seus representantes e prepostos fizerem declarações falsas ou, por qualquer meio, tentarem obter benefícios ilícitos do seguro;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3E3EBC">
        <w:rPr>
          <w:rFonts w:ascii="Arial" w:hAnsi="Arial" w:cs="Arial"/>
          <w:color w:val="212529"/>
          <w:spacing w:val="-3"/>
        </w:rPr>
        <w:t xml:space="preserve">        - o segurado agravar intencionalmente o risco.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3E3EBC">
        <w:rPr>
          <w:rFonts w:ascii="Arial" w:hAnsi="Arial" w:cs="Arial"/>
          <w:color w:val="212529"/>
          <w:spacing w:val="-3"/>
        </w:rPr>
        <w:t xml:space="preserve">Além disso, se o segurado, seu representante, ou seu corretor de seguros fizer declarações inexatas ou omitir circunstâncias que possam influir na aceitação da proposta ou no valor do prêmio, ficará prejudicado o direito </w:t>
      </w:r>
      <w:r w:rsidRPr="003E3EBC">
        <w:rPr>
          <w:rFonts w:ascii="Arial" w:hAnsi="Arial" w:cs="Arial"/>
          <w:color w:val="212529"/>
          <w:spacing w:val="-3"/>
        </w:rPr>
        <w:lastRenderedPageBreak/>
        <w:t>à indenização, além de estar o segurado obrigado ao pagamento do prêmio vencido.</w:t>
      </w:r>
    </w:p>
    <w:p w:rsidR="00C156F3" w:rsidRPr="003E3EBC" w:rsidRDefault="00C156F3" w:rsidP="003E3EBC">
      <w:pPr>
        <w:pStyle w:val="TtulodeManual"/>
        <w:numPr>
          <w:ilvl w:val="0"/>
          <w:numId w:val="2"/>
        </w:numPr>
        <w:spacing w:after="120"/>
        <w:outlineLvl w:val="0"/>
        <w:rPr>
          <w:color w:val="002060"/>
          <w:sz w:val="28"/>
        </w:rPr>
      </w:pPr>
      <w:r w:rsidRPr="003E3EBC">
        <w:rPr>
          <w:color w:val="002060"/>
          <w:sz w:val="28"/>
        </w:rPr>
        <w:t>Qual o prazo para receber a indenização?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3E3EBC">
        <w:rPr>
          <w:rFonts w:ascii="Arial" w:hAnsi="Arial" w:cs="Arial"/>
          <w:color w:val="212529"/>
          <w:spacing w:val="-3"/>
        </w:rPr>
        <w:t xml:space="preserve">A liquidação dos sinistros deverá ser feita num prazo não superior a 30 dias, contados a partir da entrega de todos os documentos básicos apresentados pelo segurado ou </w:t>
      </w:r>
      <w:r w:rsidR="003E3EBC" w:rsidRPr="003E3EBC">
        <w:rPr>
          <w:rFonts w:ascii="Arial" w:hAnsi="Arial" w:cs="Arial"/>
          <w:color w:val="212529"/>
          <w:spacing w:val="-3"/>
        </w:rPr>
        <w:t>beneficiário (</w:t>
      </w:r>
      <w:r w:rsidRPr="003E3EBC">
        <w:rPr>
          <w:rFonts w:ascii="Arial" w:hAnsi="Arial" w:cs="Arial"/>
          <w:color w:val="212529"/>
          <w:spacing w:val="-3"/>
        </w:rPr>
        <w:t>s).</w:t>
      </w:r>
    </w:p>
    <w:p w:rsidR="00C156F3" w:rsidRPr="003E3EBC" w:rsidRDefault="00C156F3" w:rsidP="003E3EBC">
      <w:pPr>
        <w:pStyle w:val="NormalWeb"/>
        <w:shd w:val="clear" w:color="auto" w:fill="FFFFFF"/>
        <w:spacing w:before="0" w:beforeAutospacing="0" w:after="120" w:afterAutospacing="0"/>
        <w:ind w:left="357" w:right="113"/>
        <w:jc w:val="both"/>
        <w:rPr>
          <w:rFonts w:ascii="Arial" w:hAnsi="Arial" w:cs="Arial"/>
          <w:color w:val="212529"/>
          <w:spacing w:val="-3"/>
        </w:rPr>
      </w:pPr>
      <w:r w:rsidRPr="003E3EBC">
        <w:rPr>
          <w:rFonts w:ascii="Arial" w:hAnsi="Arial" w:cs="Arial"/>
          <w:color w:val="212529"/>
          <w:spacing w:val="-3"/>
        </w:rPr>
        <w:t xml:space="preserve">A contagem do prazo poderá ser suspensa quando, no caso de dúvida fundada e justificável, forem solicitados novos documentos, voltando a correr a partir do dia útil </w:t>
      </w:r>
      <w:r w:rsidR="003E3EBC" w:rsidRPr="003E3EBC">
        <w:rPr>
          <w:rFonts w:ascii="Arial" w:hAnsi="Arial" w:cs="Arial"/>
          <w:color w:val="212529"/>
          <w:spacing w:val="-3"/>
        </w:rPr>
        <w:t>subsequente</w:t>
      </w:r>
      <w:r w:rsidRPr="003E3EBC">
        <w:rPr>
          <w:rFonts w:ascii="Arial" w:hAnsi="Arial" w:cs="Arial"/>
          <w:color w:val="212529"/>
          <w:spacing w:val="-3"/>
        </w:rPr>
        <w:t xml:space="preserve"> àquele em que forem completamente atendidas as exigências pelo segurado ou beneficiário.</w:t>
      </w:r>
    </w:p>
    <w:p w:rsidR="003E3EBC" w:rsidRPr="0031636A" w:rsidRDefault="003E3EBC" w:rsidP="003E3EBC">
      <w:pPr>
        <w:pStyle w:val="TtulodeManual"/>
        <w:numPr>
          <w:ilvl w:val="0"/>
          <w:numId w:val="2"/>
        </w:numPr>
        <w:spacing w:after="120"/>
        <w:outlineLvl w:val="0"/>
        <w:rPr>
          <w:color w:val="002060"/>
          <w:sz w:val="28"/>
        </w:rPr>
      </w:pPr>
      <w:r>
        <w:rPr>
          <w:color w:val="002060"/>
          <w:sz w:val="28"/>
          <w:lang w:val="pt-BR"/>
        </w:rPr>
        <w:t>Como funciona o pagamento do seguro Prestamista</w:t>
      </w:r>
      <w:r w:rsidRPr="0031636A">
        <w:rPr>
          <w:color w:val="002060"/>
          <w:sz w:val="28"/>
        </w:rPr>
        <w:t>?</w:t>
      </w:r>
    </w:p>
    <w:p w:rsidR="003E3EBC" w:rsidRDefault="003E3EBC" w:rsidP="003E3EBC">
      <w:pPr>
        <w:pStyle w:val="NormalWeb"/>
        <w:shd w:val="clear" w:color="auto" w:fill="FFFFFF"/>
        <w:spacing w:before="120" w:beforeAutospacing="0" w:after="120" w:afterAutospacing="0"/>
        <w:ind w:left="360" w:right="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 Prestamista é</w:t>
      </w:r>
      <w:r w:rsidRPr="003E3EBC">
        <w:rPr>
          <w:rFonts w:ascii="Arial" w:hAnsi="Arial" w:cs="Arial"/>
          <w:spacing w:val="-3"/>
        </w:rPr>
        <w:t xml:space="preserve"> um tipo de seguro que tem por objetivo realizar a quitação total ou parcial de obrigação assumida pelo devedor, no caso de ocorrência de sinistro coberto, até o limite do capital segurado c</w:t>
      </w:r>
      <w:r>
        <w:rPr>
          <w:rFonts w:ascii="Arial" w:hAnsi="Arial" w:cs="Arial"/>
          <w:spacing w:val="-3"/>
        </w:rPr>
        <w:t xml:space="preserve">ontratado, portanto o primeiro beneficiário do seguro é o Banco. </w:t>
      </w:r>
      <w:r w:rsidRPr="0031636A">
        <w:rPr>
          <w:rFonts w:ascii="Arial" w:hAnsi="Arial" w:cs="Arial"/>
          <w:spacing w:val="-3"/>
        </w:rPr>
        <w:t xml:space="preserve">Havendo saldo </w:t>
      </w:r>
      <w:r w:rsidRPr="0031636A">
        <w:rPr>
          <w:rFonts w:ascii="Arial" w:hAnsi="Arial" w:cs="Arial"/>
          <w:spacing w:val="-3"/>
        </w:rPr>
        <w:lastRenderedPageBreak/>
        <w:t xml:space="preserve">remanescente da cobertura o valor </w:t>
      </w:r>
      <w:r w:rsidRPr="003E3EBC">
        <w:rPr>
          <w:rFonts w:ascii="Arial" w:hAnsi="Arial" w:cs="Arial"/>
          <w:spacing w:val="-3"/>
        </w:rPr>
        <w:t>será pago ao próprio segurado ou ao segundo beneficiário indicado, conforme dispuserem as condições gerais. Na ausência de designação de 2º beneficiário, ou se por qualquer motivo não prevalecer a que for feita, a indenização será paga de acordo com a legislação aplicável.</w:t>
      </w:r>
    </w:p>
    <w:p w:rsidR="009149E0" w:rsidRPr="009149E0" w:rsidRDefault="009149E0" w:rsidP="009149E0">
      <w:pPr>
        <w:pStyle w:val="TtulodeManual"/>
        <w:numPr>
          <w:ilvl w:val="0"/>
          <w:numId w:val="2"/>
        </w:numPr>
        <w:spacing w:after="120"/>
        <w:outlineLvl w:val="0"/>
        <w:rPr>
          <w:color w:val="002060"/>
          <w:sz w:val="28"/>
          <w:lang w:val="pt-BR"/>
        </w:rPr>
      </w:pPr>
      <w:r w:rsidRPr="009149E0">
        <w:rPr>
          <w:color w:val="002060"/>
          <w:sz w:val="28"/>
          <w:lang w:val="pt-BR"/>
        </w:rPr>
        <w:t>Como funciona o pagamento do Seguro de Vida?</w:t>
      </w:r>
    </w:p>
    <w:p w:rsidR="009149E0" w:rsidRPr="0031636A" w:rsidRDefault="009149E0" w:rsidP="009149E0">
      <w:pPr>
        <w:pStyle w:val="NormalWeb"/>
        <w:shd w:val="clear" w:color="auto" w:fill="FFFFFF"/>
        <w:spacing w:before="120" w:beforeAutospacing="0" w:after="120" w:afterAutospacing="0"/>
        <w:ind w:left="360" w:right="113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 Seguro de Vida</w:t>
      </w:r>
      <w:r>
        <w:rPr>
          <w:rFonts w:ascii="Arial" w:hAnsi="Arial" w:cs="Arial"/>
        </w:rPr>
        <w:t xml:space="preserve"> garante </w:t>
      </w:r>
      <w:r w:rsidRPr="00C675BF">
        <w:rPr>
          <w:rFonts w:ascii="Arial" w:hAnsi="Arial" w:cs="Arial"/>
        </w:rPr>
        <w:t>o pagamento de uma importância (capital segurado) ao próprio segurado ou ao seu beneficiário, na ocorrência de eventos cobertos pre</w:t>
      </w:r>
      <w:bookmarkStart w:id="0" w:name="_GoBack"/>
      <w:bookmarkEnd w:id="0"/>
      <w:r w:rsidRPr="00C675BF">
        <w:rPr>
          <w:rFonts w:ascii="Arial" w:hAnsi="Arial" w:cs="Arial"/>
        </w:rPr>
        <w:t>vistos em clá</w:t>
      </w:r>
      <w:r>
        <w:rPr>
          <w:rFonts w:ascii="Arial" w:hAnsi="Arial" w:cs="Arial"/>
        </w:rPr>
        <w:t xml:space="preserve">usulas </w:t>
      </w:r>
      <w:r w:rsidRPr="00C675BF">
        <w:rPr>
          <w:rFonts w:ascii="Arial" w:hAnsi="Arial" w:cs="Arial"/>
        </w:rPr>
        <w:t>contratuais específicas de cada seguro</w:t>
      </w:r>
      <w:r>
        <w:rPr>
          <w:rFonts w:ascii="Arial" w:hAnsi="Arial" w:cs="Arial"/>
        </w:rPr>
        <w:t xml:space="preserve"> contratado. O pagamento da indenização é feito na conta corrente informada pelo cliente à seguradora.</w:t>
      </w:r>
    </w:p>
    <w:p w:rsidR="00C156F3" w:rsidRPr="00851805" w:rsidRDefault="00851805" w:rsidP="00851805">
      <w:pPr>
        <w:pStyle w:val="TtulodeManual"/>
        <w:numPr>
          <w:ilvl w:val="0"/>
          <w:numId w:val="2"/>
        </w:numPr>
        <w:spacing w:after="120"/>
        <w:outlineLvl w:val="0"/>
        <w:rPr>
          <w:color w:val="002060"/>
          <w:sz w:val="28"/>
          <w:lang w:val="pt-BR"/>
        </w:rPr>
      </w:pPr>
      <w:r w:rsidRPr="00851805">
        <w:rPr>
          <w:color w:val="002060"/>
          <w:sz w:val="28"/>
          <w:lang w:val="pt-BR"/>
        </w:rPr>
        <w:t>Qual o prazo máximo para dar entrada no processo de Sinistro?</w:t>
      </w:r>
    </w:p>
    <w:p w:rsidR="00851805" w:rsidRDefault="00851805" w:rsidP="00851805">
      <w:pPr>
        <w:pStyle w:val="NormalWeb"/>
        <w:shd w:val="clear" w:color="auto" w:fill="FFFFFF"/>
        <w:spacing w:before="120" w:beforeAutospacing="0" w:after="120" w:afterAutospacing="0"/>
        <w:ind w:left="360" w:right="113"/>
        <w:jc w:val="both"/>
        <w:rPr>
          <w:rFonts w:ascii="Arial" w:hAnsi="Arial" w:cs="Arial"/>
          <w:spacing w:val="-3"/>
        </w:rPr>
      </w:pPr>
      <w:r w:rsidRPr="00851805"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3"/>
        </w:rPr>
        <w:t xml:space="preserve"> (</w:t>
      </w:r>
      <w:r w:rsidRPr="00851805"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3"/>
        </w:rPr>
        <w:t>)</w:t>
      </w:r>
      <w:r w:rsidRPr="00851805">
        <w:rPr>
          <w:rFonts w:ascii="Arial" w:hAnsi="Arial" w:cs="Arial"/>
          <w:spacing w:val="-3"/>
        </w:rPr>
        <w:t xml:space="preserve"> beneficiário</w:t>
      </w:r>
      <w:r>
        <w:rPr>
          <w:rFonts w:ascii="Arial" w:hAnsi="Arial" w:cs="Arial"/>
          <w:spacing w:val="-3"/>
        </w:rPr>
        <w:t xml:space="preserve"> (</w:t>
      </w:r>
      <w:r w:rsidRPr="00851805"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3"/>
        </w:rPr>
        <w:t>) te</w:t>
      </w:r>
      <w:r w:rsidRPr="00851805">
        <w:rPr>
          <w:rFonts w:ascii="Arial" w:hAnsi="Arial" w:cs="Arial"/>
          <w:spacing w:val="-3"/>
        </w:rPr>
        <w:t>m o prazo máximo de 3 anos para abertura do processo de sinistro, conforme legislação vigente.</w:t>
      </w:r>
    </w:p>
    <w:p w:rsidR="009149E0" w:rsidRDefault="009149E0" w:rsidP="00851805">
      <w:pPr>
        <w:pStyle w:val="NormalWeb"/>
        <w:shd w:val="clear" w:color="auto" w:fill="FFFFFF"/>
        <w:spacing w:before="120" w:beforeAutospacing="0" w:after="120" w:afterAutospacing="0"/>
        <w:ind w:left="360" w:right="113"/>
        <w:jc w:val="both"/>
        <w:rPr>
          <w:rFonts w:ascii="Arial" w:hAnsi="Arial" w:cs="Arial"/>
          <w:spacing w:val="-3"/>
        </w:rPr>
      </w:pPr>
    </w:p>
    <w:p w:rsidR="009149E0" w:rsidRDefault="009149E0" w:rsidP="00851805">
      <w:pPr>
        <w:pStyle w:val="NormalWeb"/>
        <w:shd w:val="clear" w:color="auto" w:fill="FFFFFF"/>
        <w:spacing w:before="120" w:beforeAutospacing="0" w:after="120" w:afterAutospacing="0"/>
        <w:ind w:left="360" w:right="113"/>
        <w:jc w:val="both"/>
        <w:rPr>
          <w:rFonts w:ascii="Arial" w:hAnsi="Arial" w:cs="Arial"/>
          <w:spacing w:val="-3"/>
        </w:rPr>
      </w:pPr>
    </w:p>
    <w:p w:rsidR="009149E0" w:rsidRDefault="009149E0" w:rsidP="00851805">
      <w:pPr>
        <w:pStyle w:val="NormalWeb"/>
        <w:shd w:val="clear" w:color="auto" w:fill="FFFFFF"/>
        <w:spacing w:before="120" w:beforeAutospacing="0" w:after="120" w:afterAutospacing="0"/>
        <w:ind w:left="360" w:right="113"/>
        <w:jc w:val="both"/>
        <w:rPr>
          <w:rFonts w:ascii="Arial" w:hAnsi="Arial" w:cs="Arial"/>
          <w:spacing w:val="-3"/>
        </w:rPr>
      </w:pPr>
    </w:p>
    <w:p w:rsidR="009149E0" w:rsidRDefault="009149E0" w:rsidP="00851805">
      <w:pPr>
        <w:pStyle w:val="NormalWeb"/>
        <w:shd w:val="clear" w:color="auto" w:fill="FFFFFF"/>
        <w:spacing w:before="120" w:beforeAutospacing="0" w:after="120" w:afterAutospacing="0"/>
        <w:ind w:left="360" w:right="113"/>
        <w:jc w:val="both"/>
        <w:rPr>
          <w:rFonts w:ascii="Arial" w:hAnsi="Arial" w:cs="Arial"/>
          <w:spacing w:val="-3"/>
        </w:rPr>
      </w:pPr>
    </w:p>
    <w:p w:rsidR="009149E0" w:rsidRDefault="009149E0" w:rsidP="00851805">
      <w:pPr>
        <w:pStyle w:val="NormalWeb"/>
        <w:shd w:val="clear" w:color="auto" w:fill="FFFFFF"/>
        <w:spacing w:before="120" w:beforeAutospacing="0" w:after="120" w:afterAutospacing="0"/>
        <w:ind w:left="360" w:right="113"/>
        <w:jc w:val="both"/>
        <w:rPr>
          <w:rFonts w:ascii="Arial" w:hAnsi="Arial" w:cs="Arial"/>
          <w:spacing w:val="-3"/>
        </w:rPr>
      </w:pPr>
    </w:p>
    <w:sectPr w:rsidR="009149E0" w:rsidSect="00851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894"/>
    <w:multiLevelType w:val="multilevel"/>
    <w:tmpl w:val="DA544EDC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66464DB0"/>
    <w:multiLevelType w:val="hybridMultilevel"/>
    <w:tmpl w:val="820A5C34"/>
    <w:lvl w:ilvl="0" w:tplc="16E0EE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93280"/>
    <w:multiLevelType w:val="hybridMultilevel"/>
    <w:tmpl w:val="262A66A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F3"/>
    <w:rsid w:val="003E10C2"/>
    <w:rsid w:val="003E3EBC"/>
    <w:rsid w:val="00456AA0"/>
    <w:rsid w:val="00851805"/>
    <w:rsid w:val="009149E0"/>
    <w:rsid w:val="00AB23D2"/>
    <w:rsid w:val="00C156F3"/>
    <w:rsid w:val="00DD7254"/>
    <w:rsid w:val="00E12BB6"/>
    <w:rsid w:val="00ED4948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80690-86D8-4BD5-AB2A-7E4AD66B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ManualChar">
    <w:name w:val="Título de Manual Char"/>
    <w:link w:val="TtulodeManual"/>
    <w:locked/>
    <w:rsid w:val="00C156F3"/>
    <w:rPr>
      <w:rFonts w:ascii="Arial" w:eastAsia="Times New Roman" w:hAnsi="Arial" w:cs="Times New Roman"/>
      <w:b/>
      <w:spacing w:val="4"/>
      <w:sz w:val="24"/>
      <w:szCs w:val="24"/>
      <w:shd w:val="clear" w:color="auto" w:fill="FFFFFF"/>
      <w:lang w:val="x-none" w:eastAsia="x-none"/>
    </w:rPr>
  </w:style>
  <w:style w:type="paragraph" w:customStyle="1" w:styleId="TtulodeManual">
    <w:name w:val="Título de Manual"/>
    <w:basedOn w:val="PargrafodaLista"/>
    <w:link w:val="TtulodeManualChar"/>
    <w:qFormat/>
    <w:rsid w:val="00C156F3"/>
    <w:pPr>
      <w:shd w:val="clear" w:color="auto" w:fill="FFFFFF"/>
      <w:tabs>
        <w:tab w:val="left" w:pos="567"/>
        <w:tab w:val="left" w:pos="5103"/>
      </w:tabs>
      <w:spacing w:before="120" w:after="0" w:line="240" w:lineRule="auto"/>
      <w:ind w:left="0"/>
      <w:jc w:val="both"/>
    </w:pPr>
    <w:rPr>
      <w:rFonts w:ascii="Arial" w:eastAsia="Times New Roman" w:hAnsi="Arial" w:cs="Times New Roman"/>
      <w:b/>
      <w:spacing w:val="4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C156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5180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5180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nfaseIntensa">
    <w:name w:val="Intense Emphasis"/>
    <w:basedOn w:val="Fontepargpadro"/>
    <w:uiPriority w:val="21"/>
    <w:qFormat/>
    <w:rsid w:val="00851805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6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Oliveira de Melo</dc:creator>
  <cp:keywords/>
  <dc:description/>
  <cp:lastModifiedBy>Aline Oliveira de Melo</cp:lastModifiedBy>
  <cp:revision>2</cp:revision>
  <dcterms:created xsi:type="dcterms:W3CDTF">2021-08-02T19:04:00Z</dcterms:created>
  <dcterms:modified xsi:type="dcterms:W3CDTF">2021-08-02T19:04:00Z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{DA0EB3BA-4AB0-42D2-9315-50719EBDEE3F}</vt:lpwstr>
  </property>
  <property fmtid="{D5CDD505-2E9C-101B-9397-08002B2CF9AE}" pid="3" name="DLPManualFileClassificationLastModifiedBy">
    <vt:lpwstr>BANPARA\aooliveira</vt:lpwstr>
  </property>
  <property fmtid="{D5CDD505-2E9C-101B-9397-08002B2CF9AE}" pid="4" name="DLPManualFileClassificationLastModificationDate">
    <vt:lpwstr>1626986315</vt:lpwstr>
  </property>
  <property fmtid="{D5CDD505-2E9C-101B-9397-08002B2CF9AE}" pid="5" name="DLPManualFileClassificationVersion">
    <vt:lpwstr>11.6.0.76</vt:lpwstr>
  </property>
</Properties>
</file>